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9F8" w:rsidRPr="005F39C3" w:rsidRDefault="003179F8" w:rsidP="003179F8">
      <w:pPr>
        <w:tabs>
          <w:tab w:val="left" w:pos="4717"/>
        </w:tabs>
        <w:ind w:firstLine="0"/>
        <w:jc w:val="center"/>
        <w:rPr>
          <w:sz w:val="24"/>
          <w:szCs w:val="24"/>
        </w:rPr>
      </w:pPr>
      <w:bookmarkStart w:id="0" w:name="_GoBack"/>
      <w:bookmarkEnd w:id="0"/>
      <w:r>
        <w:rPr>
          <w:sz w:val="24"/>
          <w:szCs w:val="24"/>
        </w:rPr>
        <w:t xml:space="preserve">DISEÑO DE </w:t>
      </w:r>
      <w:r w:rsidRPr="005F39C3">
        <w:rPr>
          <w:sz w:val="24"/>
          <w:szCs w:val="24"/>
        </w:rPr>
        <w:t>PLANES DE EQUIVALENCIA.</w:t>
      </w:r>
    </w:p>
    <w:p w:rsidR="003179F8" w:rsidRDefault="003179F8" w:rsidP="003179F8">
      <w:pPr>
        <w:autoSpaceDE w:val="0"/>
        <w:autoSpaceDN w:val="0"/>
        <w:adjustRightInd w:val="0"/>
        <w:spacing w:before="0" w:after="0" w:line="240" w:lineRule="auto"/>
        <w:ind w:firstLine="0"/>
        <w:jc w:val="left"/>
        <w:rPr>
          <w:sz w:val="24"/>
          <w:szCs w:val="24"/>
        </w:rPr>
      </w:pPr>
    </w:p>
    <w:p w:rsidR="003179F8" w:rsidRPr="001B3653" w:rsidRDefault="003179F8" w:rsidP="003179F8">
      <w:pPr>
        <w:autoSpaceDE w:val="0"/>
        <w:autoSpaceDN w:val="0"/>
        <w:adjustRightInd w:val="0"/>
        <w:spacing w:before="0" w:after="0" w:line="240" w:lineRule="auto"/>
        <w:ind w:firstLine="0"/>
        <w:rPr>
          <w:sz w:val="24"/>
          <w:szCs w:val="24"/>
        </w:rPr>
      </w:pPr>
      <w:r w:rsidRPr="001B3653">
        <w:rPr>
          <w:sz w:val="24"/>
          <w:szCs w:val="24"/>
        </w:rPr>
        <w:t>La Universidad de Atacama, a través de la Vicerrectoría Académica y en el marco del proceso de renovación curricular establece la necesidad de generar Planes de Equivalencia que permitan establecer paridad entre los contenidos de planes diseñados antes del proceso de renovación curricular con aquellos programas generados post proceso de renovación curricular (planes rediseñados). Lo anterior permitirá a los estudiantes de planes antiguos beneficiarse del proceso de renovación curricular.</w:t>
      </w:r>
    </w:p>
    <w:p w:rsidR="003179F8" w:rsidRPr="001B3653" w:rsidRDefault="003179F8" w:rsidP="003179F8">
      <w:pPr>
        <w:autoSpaceDE w:val="0"/>
        <w:autoSpaceDN w:val="0"/>
        <w:adjustRightInd w:val="0"/>
        <w:spacing w:before="0" w:after="0" w:line="240" w:lineRule="auto"/>
        <w:ind w:firstLine="0"/>
        <w:rPr>
          <w:sz w:val="24"/>
          <w:szCs w:val="24"/>
        </w:rPr>
      </w:pPr>
    </w:p>
    <w:p w:rsidR="003179F8" w:rsidRPr="001B3653" w:rsidRDefault="003179F8" w:rsidP="003179F8">
      <w:pPr>
        <w:autoSpaceDE w:val="0"/>
        <w:autoSpaceDN w:val="0"/>
        <w:adjustRightInd w:val="0"/>
        <w:spacing w:before="0" w:after="0" w:line="240" w:lineRule="auto"/>
        <w:ind w:firstLine="0"/>
        <w:rPr>
          <w:sz w:val="24"/>
          <w:szCs w:val="24"/>
        </w:rPr>
      </w:pPr>
      <w:r w:rsidRPr="001B3653">
        <w:rPr>
          <w:sz w:val="24"/>
          <w:szCs w:val="24"/>
        </w:rPr>
        <w:t>Este proceso será liderado por las Comisiones Pedagógicas Curriculares (COPECU) de cada carrera quienes deberán seleccionar que asignaturas de los planes antiguos tiene una equivalencia con uno o más asignaturas del plan renovado. Para establecer la equivalencia entre asignaturas deberá existir una correspondencia  de un 70% entre contenidos, objetivos (resultados de aprendizaje), metodologías y evaluación.</w:t>
      </w:r>
    </w:p>
    <w:p w:rsidR="003179F8" w:rsidRPr="001B3653" w:rsidRDefault="003179F8" w:rsidP="003179F8">
      <w:pPr>
        <w:autoSpaceDE w:val="0"/>
        <w:autoSpaceDN w:val="0"/>
        <w:adjustRightInd w:val="0"/>
        <w:spacing w:before="0" w:after="0" w:line="240" w:lineRule="auto"/>
        <w:ind w:firstLine="0"/>
        <w:rPr>
          <w:sz w:val="24"/>
          <w:szCs w:val="24"/>
        </w:rPr>
      </w:pPr>
    </w:p>
    <w:p w:rsidR="003179F8" w:rsidRPr="001B3653" w:rsidRDefault="003179F8" w:rsidP="003179F8">
      <w:pPr>
        <w:autoSpaceDE w:val="0"/>
        <w:autoSpaceDN w:val="0"/>
        <w:adjustRightInd w:val="0"/>
        <w:spacing w:before="0" w:after="0" w:line="240" w:lineRule="auto"/>
        <w:ind w:firstLine="0"/>
        <w:rPr>
          <w:sz w:val="24"/>
          <w:szCs w:val="24"/>
        </w:rPr>
      </w:pPr>
      <w:r w:rsidRPr="001B3653">
        <w:rPr>
          <w:sz w:val="24"/>
          <w:szCs w:val="24"/>
        </w:rPr>
        <w:t>Una vez establecidas las asignaturas y sus respectivos equivalentes, la COPECU deberá presentar en los consejos de departamentos respectivos sus propuestas de Planes de Equivalencia para su aprobación.</w:t>
      </w:r>
    </w:p>
    <w:p w:rsidR="003179F8" w:rsidRPr="001B3653" w:rsidRDefault="003179F8" w:rsidP="003179F8">
      <w:pPr>
        <w:autoSpaceDE w:val="0"/>
        <w:autoSpaceDN w:val="0"/>
        <w:adjustRightInd w:val="0"/>
        <w:spacing w:before="0" w:after="0" w:line="240" w:lineRule="auto"/>
        <w:ind w:firstLine="0"/>
        <w:rPr>
          <w:sz w:val="24"/>
          <w:szCs w:val="24"/>
        </w:rPr>
      </w:pPr>
    </w:p>
    <w:p w:rsidR="003179F8" w:rsidRPr="001B3653" w:rsidRDefault="003179F8" w:rsidP="003179F8">
      <w:pPr>
        <w:autoSpaceDE w:val="0"/>
        <w:autoSpaceDN w:val="0"/>
        <w:adjustRightInd w:val="0"/>
        <w:spacing w:before="0" w:after="0" w:line="240" w:lineRule="auto"/>
        <w:ind w:firstLine="0"/>
        <w:rPr>
          <w:sz w:val="24"/>
          <w:szCs w:val="24"/>
        </w:rPr>
      </w:pPr>
      <w:r w:rsidRPr="001B3653">
        <w:rPr>
          <w:sz w:val="24"/>
          <w:szCs w:val="24"/>
        </w:rPr>
        <w:t>Una vez aprobado por los consejos de departamento, se deberá enviar a la Vicerrectoría Académica el acta de aprobación de Plan de Equivalencia quien solicitará a Recursos Humanos la resolución correspondiente.</w:t>
      </w:r>
    </w:p>
    <w:p w:rsidR="003179F8" w:rsidRPr="001B3653" w:rsidRDefault="003179F8" w:rsidP="003179F8">
      <w:pPr>
        <w:autoSpaceDE w:val="0"/>
        <w:autoSpaceDN w:val="0"/>
        <w:adjustRightInd w:val="0"/>
        <w:spacing w:before="0" w:after="0" w:line="240" w:lineRule="auto"/>
        <w:ind w:firstLine="0"/>
        <w:jc w:val="left"/>
        <w:rPr>
          <w:sz w:val="24"/>
          <w:szCs w:val="24"/>
        </w:rPr>
      </w:pPr>
    </w:p>
    <w:p w:rsidR="003179F8" w:rsidRPr="001B3653" w:rsidRDefault="003179F8" w:rsidP="003179F8">
      <w:pPr>
        <w:autoSpaceDE w:val="0"/>
        <w:autoSpaceDN w:val="0"/>
        <w:adjustRightInd w:val="0"/>
        <w:spacing w:before="0" w:after="0" w:line="240" w:lineRule="auto"/>
        <w:ind w:firstLine="0"/>
        <w:jc w:val="left"/>
        <w:rPr>
          <w:sz w:val="24"/>
          <w:szCs w:val="24"/>
        </w:rPr>
      </w:pPr>
      <w:r w:rsidRPr="001B3653">
        <w:rPr>
          <w:sz w:val="24"/>
          <w:szCs w:val="24"/>
        </w:rPr>
        <w:t xml:space="preserve">Para poder implementar los planes de equivalencia se han considerado </w:t>
      </w:r>
      <w:r w:rsidR="00C642E0">
        <w:rPr>
          <w:sz w:val="24"/>
          <w:szCs w:val="24"/>
        </w:rPr>
        <w:t>3</w:t>
      </w:r>
      <w:r w:rsidRPr="001B3653">
        <w:rPr>
          <w:sz w:val="24"/>
          <w:szCs w:val="24"/>
        </w:rPr>
        <w:t xml:space="preserve"> vías:</w:t>
      </w:r>
    </w:p>
    <w:p w:rsidR="003179F8" w:rsidRPr="001B3653" w:rsidRDefault="003179F8" w:rsidP="003179F8">
      <w:pPr>
        <w:autoSpaceDE w:val="0"/>
        <w:autoSpaceDN w:val="0"/>
        <w:adjustRightInd w:val="0"/>
        <w:spacing w:before="0" w:after="0" w:line="240" w:lineRule="auto"/>
        <w:ind w:firstLine="0"/>
        <w:jc w:val="left"/>
        <w:rPr>
          <w:sz w:val="24"/>
          <w:szCs w:val="24"/>
        </w:rPr>
      </w:pPr>
    </w:p>
    <w:p w:rsidR="003179F8" w:rsidRPr="001B3653" w:rsidRDefault="003179F8" w:rsidP="003179F8">
      <w:pPr>
        <w:pStyle w:val="Prrafodelista"/>
        <w:numPr>
          <w:ilvl w:val="0"/>
          <w:numId w:val="1"/>
        </w:numPr>
        <w:autoSpaceDE w:val="0"/>
        <w:autoSpaceDN w:val="0"/>
        <w:adjustRightInd w:val="0"/>
        <w:spacing w:before="0" w:after="0" w:line="240" w:lineRule="auto"/>
        <w:rPr>
          <w:sz w:val="24"/>
          <w:szCs w:val="24"/>
        </w:rPr>
      </w:pPr>
      <w:r w:rsidRPr="001B3653">
        <w:rPr>
          <w:sz w:val="24"/>
          <w:szCs w:val="24"/>
        </w:rPr>
        <w:t>Equivalencia uno a uno, es decir una asignatura del plan antiguo equivale a una del plan renovado.</w:t>
      </w:r>
    </w:p>
    <w:p w:rsidR="003179F8" w:rsidRDefault="003179F8" w:rsidP="003179F8">
      <w:pPr>
        <w:pStyle w:val="Prrafodelista"/>
        <w:numPr>
          <w:ilvl w:val="0"/>
          <w:numId w:val="1"/>
        </w:numPr>
        <w:autoSpaceDE w:val="0"/>
        <w:autoSpaceDN w:val="0"/>
        <w:adjustRightInd w:val="0"/>
        <w:spacing w:before="0" w:after="0" w:line="240" w:lineRule="auto"/>
        <w:rPr>
          <w:sz w:val="24"/>
          <w:szCs w:val="24"/>
        </w:rPr>
      </w:pPr>
      <w:r w:rsidRPr="001B3653">
        <w:rPr>
          <w:sz w:val="24"/>
          <w:szCs w:val="24"/>
        </w:rPr>
        <w:t>Equivalencia dos o más a uno, es decir dos o más asignaturas del plan antiguo equivalen a una del plan renovado.</w:t>
      </w:r>
    </w:p>
    <w:p w:rsidR="00FD2B51" w:rsidRPr="00FC169B" w:rsidRDefault="00FD2B51" w:rsidP="003179F8">
      <w:pPr>
        <w:pStyle w:val="Prrafodelista"/>
        <w:numPr>
          <w:ilvl w:val="0"/>
          <w:numId w:val="1"/>
        </w:numPr>
        <w:autoSpaceDE w:val="0"/>
        <w:autoSpaceDN w:val="0"/>
        <w:adjustRightInd w:val="0"/>
        <w:spacing w:before="0" w:after="0" w:line="240" w:lineRule="auto"/>
        <w:rPr>
          <w:sz w:val="24"/>
          <w:szCs w:val="24"/>
        </w:rPr>
      </w:pPr>
      <w:r>
        <w:rPr>
          <w:sz w:val="24"/>
          <w:szCs w:val="24"/>
        </w:rPr>
        <w:t>Equivalencia de uno a dos o más, es decir una asignatura del plan antiguo equivale a dos o más asignaturas del plan nuevo.</w:t>
      </w:r>
    </w:p>
    <w:p w:rsidR="003179F8" w:rsidRDefault="003179F8" w:rsidP="003179F8">
      <w:pPr>
        <w:autoSpaceDE w:val="0"/>
        <w:autoSpaceDN w:val="0"/>
        <w:adjustRightInd w:val="0"/>
        <w:spacing w:before="0" w:after="0" w:line="240" w:lineRule="auto"/>
        <w:rPr>
          <w:sz w:val="24"/>
          <w:szCs w:val="24"/>
        </w:rPr>
      </w:pPr>
    </w:p>
    <w:p w:rsidR="003179F8" w:rsidRDefault="003179F8" w:rsidP="003179F8">
      <w:pPr>
        <w:autoSpaceDE w:val="0"/>
        <w:autoSpaceDN w:val="0"/>
        <w:adjustRightInd w:val="0"/>
        <w:spacing w:before="0" w:after="0" w:line="240" w:lineRule="auto"/>
        <w:ind w:firstLine="0"/>
        <w:rPr>
          <w:rFonts w:eastAsia="Arial Narrow" w:cs="Arial"/>
          <w:b/>
          <w:sz w:val="28"/>
          <w:szCs w:val="20"/>
        </w:rPr>
      </w:pPr>
      <w:r>
        <w:rPr>
          <w:sz w:val="24"/>
          <w:szCs w:val="24"/>
        </w:rPr>
        <w:t xml:space="preserve">Para poder sistematizar la información que tiene relación con la revisión de planes que serán sometidos a equivalencia, se debe completar la </w:t>
      </w:r>
      <w:r w:rsidRPr="009654D8">
        <w:rPr>
          <w:sz w:val="24"/>
          <w:szCs w:val="24"/>
        </w:rPr>
        <w:t>Pauta Revisión Programas de Asignaturas para el plan de equivalencia</w:t>
      </w:r>
      <w:r>
        <w:rPr>
          <w:sz w:val="24"/>
          <w:szCs w:val="24"/>
        </w:rPr>
        <w:t xml:space="preserve"> (anexo 1)</w:t>
      </w:r>
      <w:r w:rsidRPr="009654D8">
        <w:rPr>
          <w:sz w:val="24"/>
          <w:szCs w:val="24"/>
        </w:rPr>
        <w:t>.</w:t>
      </w:r>
      <w:r w:rsidRPr="003E5FA6">
        <w:rPr>
          <w:rFonts w:eastAsia="Arial Narrow" w:cs="Arial"/>
          <w:b/>
          <w:sz w:val="28"/>
          <w:szCs w:val="20"/>
        </w:rPr>
        <w:t xml:space="preserve">     </w:t>
      </w:r>
    </w:p>
    <w:p w:rsidR="003179F8" w:rsidRDefault="003179F8" w:rsidP="003179F8">
      <w:pPr>
        <w:autoSpaceDE w:val="0"/>
        <w:autoSpaceDN w:val="0"/>
        <w:adjustRightInd w:val="0"/>
        <w:spacing w:before="0" w:after="0" w:line="240" w:lineRule="auto"/>
        <w:ind w:firstLine="0"/>
        <w:rPr>
          <w:sz w:val="24"/>
          <w:szCs w:val="24"/>
        </w:rPr>
      </w:pPr>
      <w:r w:rsidRPr="003E5FA6">
        <w:rPr>
          <w:rFonts w:eastAsia="Arial Narrow" w:cs="Arial"/>
          <w:b/>
          <w:sz w:val="28"/>
          <w:szCs w:val="20"/>
        </w:rPr>
        <w:t xml:space="preserve">                                              </w:t>
      </w:r>
    </w:p>
    <w:p w:rsidR="003179F8" w:rsidRDefault="003179F8" w:rsidP="003179F8">
      <w:pPr>
        <w:autoSpaceDE w:val="0"/>
        <w:autoSpaceDN w:val="0"/>
        <w:adjustRightInd w:val="0"/>
        <w:spacing w:before="0" w:after="0" w:line="240" w:lineRule="auto"/>
        <w:ind w:firstLine="0"/>
        <w:rPr>
          <w:sz w:val="24"/>
          <w:szCs w:val="24"/>
        </w:rPr>
      </w:pPr>
      <w:r>
        <w:rPr>
          <w:sz w:val="24"/>
          <w:szCs w:val="24"/>
        </w:rPr>
        <w:t>Los planes de equivalencia se deberán establecer según la siguiente Tabla de Equivalencia.</w:t>
      </w:r>
    </w:p>
    <w:p w:rsidR="003179F8" w:rsidRDefault="003179F8" w:rsidP="003179F8">
      <w:pPr>
        <w:autoSpaceDE w:val="0"/>
        <w:autoSpaceDN w:val="0"/>
        <w:adjustRightInd w:val="0"/>
        <w:spacing w:before="0" w:after="0" w:line="240" w:lineRule="auto"/>
        <w:rPr>
          <w:sz w:val="24"/>
          <w:szCs w:val="24"/>
        </w:rPr>
      </w:pPr>
    </w:p>
    <w:p w:rsidR="003179F8" w:rsidRDefault="003179F8" w:rsidP="003179F8">
      <w:pPr>
        <w:autoSpaceDE w:val="0"/>
        <w:autoSpaceDN w:val="0"/>
        <w:adjustRightInd w:val="0"/>
        <w:spacing w:before="0" w:after="0" w:line="240" w:lineRule="auto"/>
        <w:jc w:val="center"/>
        <w:rPr>
          <w:sz w:val="24"/>
          <w:szCs w:val="24"/>
        </w:rPr>
      </w:pPr>
      <w:r>
        <w:rPr>
          <w:sz w:val="24"/>
          <w:szCs w:val="24"/>
        </w:rPr>
        <w:t>Tabla de Equivalencia [nombre de la Carrera]</w:t>
      </w:r>
    </w:p>
    <w:p w:rsidR="003179F8" w:rsidRDefault="003179F8" w:rsidP="003179F8">
      <w:pPr>
        <w:autoSpaceDE w:val="0"/>
        <w:autoSpaceDN w:val="0"/>
        <w:adjustRightInd w:val="0"/>
        <w:spacing w:before="0" w:after="0" w:line="240" w:lineRule="auto"/>
        <w:jc w:val="center"/>
        <w:rPr>
          <w:sz w:val="24"/>
          <w:szCs w:val="24"/>
        </w:rPr>
      </w:pPr>
    </w:p>
    <w:tbl>
      <w:tblPr>
        <w:tblStyle w:val="Tablaconcuadrcula"/>
        <w:tblW w:w="0" w:type="auto"/>
        <w:tblLook w:val="04A0" w:firstRow="1" w:lastRow="0" w:firstColumn="1" w:lastColumn="0" w:noHBand="0" w:noVBand="1"/>
      </w:tblPr>
      <w:tblGrid>
        <w:gridCol w:w="1574"/>
        <w:gridCol w:w="2809"/>
        <w:gridCol w:w="1574"/>
        <w:gridCol w:w="2872"/>
      </w:tblGrid>
      <w:tr w:rsidR="003179F8" w:rsidTr="00A81C33">
        <w:tc>
          <w:tcPr>
            <w:tcW w:w="1574" w:type="dxa"/>
          </w:tcPr>
          <w:p w:rsidR="003179F8" w:rsidRDefault="003179F8" w:rsidP="00A81C33">
            <w:pPr>
              <w:autoSpaceDE w:val="0"/>
              <w:autoSpaceDN w:val="0"/>
              <w:adjustRightInd w:val="0"/>
              <w:spacing w:before="0" w:after="0"/>
              <w:ind w:firstLine="0"/>
              <w:jc w:val="center"/>
              <w:rPr>
                <w:sz w:val="24"/>
                <w:szCs w:val="24"/>
              </w:rPr>
            </w:pPr>
          </w:p>
        </w:tc>
        <w:tc>
          <w:tcPr>
            <w:tcW w:w="2809" w:type="dxa"/>
          </w:tcPr>
          <w:p w:rsidR="003179F8" w:rsidRDefault="003179F8" w:rsidP="00A81C33">
            <w:pPr>
              <w:autoSpaceDE w:val="0"/>
              <w:autoSpaceDN w:val="0"/>
              <w:adjustRightInd w:val="0"/>
              <w:spacing w:before="0" w:after="0"/>
              <w:ind w:firstLine="0"/>
              <w:jc w:val="center"/>
              <w:rPr>
                <w:sz w:val="24"/>
                <w:szCs w:val="24"/>
              </w:rPr>
            </w:pPr>
          </w:p>
        </w:tc>
        <w:tc>
          <w:tcPr>
            <w:tcW w:w="1574" w:type="dxa"/>
          </w:tcPr>
          <w:p w:rsidR="003179F8" w:rsidRDefault="003179F8" w:rsidP="00A81C33">
            <w:pPr>
              <w:autoSpaceDE w:val="0"/>
              <w:autoSpaceDN w:val="0"/>
              <w:adjustRightInd w:val="0"/>
              <w:spacing w:before="0" w:after="0"/>
              <w:ind w:firstLine="0"/>
              <w:jc w:val="center"/>
              <w:rPr>
                <w:sz w:val="24"/>
                <w:szCs w:val="24"/>
              </w:rPr>
            </w:pPr>
          </w:p>
        </w:tc>
        <w:tc>
          <w:tcPr>
            <w:tcW w:w="2872" w:type="dxa"/>
          </w:tcPr>
          <w:p w:rsidR="003179F8" w:rsidRDefault="003179F8" w:rsidP="00A81C33">
            <w:pPr>
              <w:autoSpaceDE w:val="0"/>
              <w:autoSpaceDN w:val="0"/>
              <w:adjustRightInd w:val="0"/>
              <w:spacing w:before="0" w:after="0"/>
              <w:ind w:firstLine="0"/>
              <w:jc w:val="center"/>
              <w:rPr>
                <w:sz w:val="24"/>
                <w:szCs w:val="24"/>
              </w:rPr>
            </w:pPr>
          </w:p>
        </w:tc>
      </w:tr>
      <w:tr w:rsidR="003179F8" w:rsidTr="00A81C33">
        <w:tc>
          <w:tcPr>
            <w:tcW w:w="1574" w:type="dxa"/>
          </w:tcPr>
          <w:p w:rsidR="003179F8" w:rsidRDefault="003179F8" w:rsidP="00A81C33">
            <w:pPr>
              <w:autoSpaceDE w:val="0"/>
              <w:autoSpaceDN w:val="0"/>
              <w:adjustRightInd w:val="0"/>
              <w:spacing w:before="0" w:after="0"/>
              <w:ind w:firstLine="0"/>
              <w:jc w:val="center"/>
              <w:rPr>
                <w:sz w:val="24"/>
                <w:szCs w:val="24"/>
              </w:rPr>
            </w:pPr>
          </w:p>
        </w:tc>
        <w:tc>
          <w:tcPr>
            <w:tcW w:w="2809" w:type="dxa"/>
          </w:tcPr>
          <w:p w:rsidR="003179F8" w:rsidRDefault="003179F8" w:rsidP="00A81C33">
            <w:pPr>
              <w:autoSpaceDE w:val="0"/>
              <w:autoSpaceDN w:val="0"/>
              <w:adjustRightInd w:val="0"/>
              <w:spacing w:before="0" w:after="0"/>
              <w:ind w:firstLine="0"/>
              <w:jc w:val="center"/>
              <w:rPr>
                <w:sz w:val="24"/>
                <w:szCs w:val="24"/>
              </w:rPr>
            </w:pPr>
          </w:p>
        </w:tc>
        <w:tc>
          <w:tcPr>
            <w:tcW w:w="1574" w:type="dxa"/>
          </w:tcPr>
          <w:p w:rsidR="003179F8" w:rsidRDefault="003179F8" w:rsidP="00A81C33">
            <w:pPr>
              <w:autoSpaceDE w:val="0"/>
              <w:autoSpaceDN w:val="0"/>
              <w:adjustRightInd w:val="0"/>
              <w:spacing w:before="0" w:after="0"/>
              <w:ind w:firstLine="0"/>
              <w:jc w:val="center"/>
              <w:rPr>
                <w:sz w:val="24"/>
                <w:szCs w:val="24"/>
              </w:rPr>
            </w:pPr>
          </w:p>
        </w:tc>
        <w:tc>
          <w:tcPr>
            <w:tcW w:w="2872" w:type="dxa"/>
          </w:tcPr>
          <w:p w:rsidR="003179F8" w:rsidRDefault="003179F8" w:rsidP="00A81C33">
            <w:pPr>
              <w:autoSpaceDE w:val="0"/>
              <w:autoSpaceDN w:val="0"/>
              <w:adjustRightInd w:val="0"/>
              <w:spacing w:before="0" w:after="0"/>
              <w:ind w:firstLine="0"/>
              <w:jc w:val="center"/>
              <w:rPr>
                <w:sz w:val="24"/>
                <w:szCs w:val="24"/>
              </w:rPr>
            </w:pPr>
          </w:p>
        </w:tc>
      </w:tr>
      <w:tr w:rsidR="003179F8" w:rsidTr="00A81C33">
        <w:tc>
          <w:tcPr>
            <w:tcW w:w="1574" w:type="dxa"/>
          </w:tcPr>
          <w:p w:rsidR="003179F8" w:rsidRDefault="003179F8" w:rsidP="00A81C33">
            <w:pPr>
              <w:autoSpaceDE w:val="0"/>
              <w:autoSpaceDN w:val="0"/>
              <w:adjustRightInd w:val="0"/>
              <w:spacing w:before="0" w:after="0"/>
              <w:ind w:firstLine="0"/>
              <w:jc w:val="center"/>
              <w:rPr>
                <w:sz w:val="24"/>
                <w:szCs w:val="24"/>
              </w:rPr>
            </w:pPr>
          </w:p>
        </w:tc>
        <w:tc>
          <w:tcPr>
            <w:tcW w:w="2809" w:type="dxa"/>
          </w:tcPr>
          <w:p w:rsidR="003179F8" w:rsidRDefault="003179F8" w:rsidP="00A81C33">
            <w:pPr>
              <w:autoSpaceDE w:val="0"/>
              <w:autoSpaceDN w:val="0"/>
              <w:adjustRightInd w:val="0"/>
              <w:spacing w:before="0" w:after="0"/>
              <w:ind w:firstLine="0"/>
              <w:jc w:val="center"/>
              <w:rPr>
                <w:sz w:val="24"/>
                <w:szCs w:val="24"/>
              </w:rPr>
            </w:pPr>
          </w:p>
        </w:tc>
        <w:tc>
          <w:tcPr>
            <w:tcW w:w="1574" w:type="dxa"/>
          </w:tcPr>
          <w:p w:rsidR="003179F8" w:rsidRDefault="003179F8" w:rsidP="00A81C33">
            <w:pPr>
              <w:autoSpaceDE w:val="0"/>
              <w:autoSpaceDN w:val="0"/>
              <w:adjustRightInd w:val="0"/>
              <w:spacing w:before="0" w:after="0"/>
              <w:ind w:firstLine="0"/>
              <w:jc w:val="center"/>
              <w:rPr>
                <w:sz w:val="24"/>
                <w:szCs w:val="24"/>
              </w:rPr>
            </w:pPr>
          </w:p>
        </w:tc>
        <w:tc>
          <w:tcPr>
            <w:tcW w:w="2872" w:type="dxa"/>
          </w:tcPr>
          <w:p w:rsidR="003179F8" w:rsidRDefault="003179F8" w:rsidP="00A81C33">
            <w:pPr>
              <w:autoSpaceDE w:val="0"/>
              <w:autoSpaceDN w:val="0"/>
              <w:adjustRightInd w:val="0"/>
              <w:spacing w:before="0" w:after="0"/>
              <w:ind w:firstLine="0"/>
              <w:jc w:val="center"/>
              <w:rPr>
                <w:sz w:val="24"/>
                <w:szCs w:val="24"/>
              </w:rPr>
            </w:pPr>
          </w:p>
        </w:tc>
      </w:tr>
    </w:tbl>
    <w:tbl>
      <w:tblPr>
        <w:tblStyle w:val="Tablaconcuadrcula"/>
        <w:tblpPr w:leftFromText="141" w:rightFromText="141" w:vertAnchor="page" w:horzAnchor="margin" w:tblpXSpec="center" w:tblpY="1299"/>
        <w:tblW w:w="10490" w:type="dxa"/>
        <w:tblLayout w:type="fixed"/>
        <w:tblLook w:val="0400" w:firstRow="0" w:lastRow="0" w:firstColumn="0" w:lastColumn="0" w:noHBand="0" w:noVBand="1"/>
      </w:tblPr>
      <w:tblGrid>
        <w:gridCol w:w="2387"/>
        <w:gridCol w:w="1559"/>
        <w:gridCol w:w="1134"/>
        <w:gridCol w:w="1560"/>
        <w:gridCol w:w="962"/>
        <w:gridCol w:w="963"/>
        <w:gridCol w:w="768"/>
        <w:gridCol w:w="194"/>
        <w:gridCol w:w="963"/>
      </w:tblGrid>
      <w:tr w:rsidR="003179F8" w:rsidRPr="001D27E8" w:rsidTr="00A81C33">
        <w:trPr>
          <w:trHeight w:val="320"/>
        </w:trPr>
        <w:tc>
          <w:tcPr>
            <w:tcW w:w="10490" w:type="dxa"/>
            <w:gridSpan w:val="9"/>
          </w:tcPr>
          <w:p w:rsidR="003179F8" w:rsidRPr="001D27E8" w:rsidRDefault="003179F8" w:rsidP="00A81C33">
            <w:pPr>
              <w:spacing w:before="40" w:after="40" w:line="240" w:lineRule="auto"/>
              <w:ind w:left="39"/>
              <w:jc w:val="center"/>
              <w:rPr>
                <w:rFonts w:eastAsia="Arial Narrow" w:cs="Arial"/>
                <w:b/>
                <w:sz w:val="20"/>
                <w:szCs w:val="20"/>
              </w:rPr>
            </w:pPr>
            <w:r>
              <w:rPr>
                <w:rFonts w:eastAsia="Arial Narrow" w:cs="Arial"/>
                <w:b/>
                <w:sz w:val="28"/>
                <w:szCs w:val="20"/>
              </w:rPr>
              <w:t xml:space="preserve">Anexo 1. </w:t>
            </w:r>
            <w:r w:rsidRPr="003E5FA6">
              <w:rPr>
                <w:rFonts w:eastAsia="Arial Narrow" w:cs="Arial"/>
                <w:b/>
                <w:sz w:val="28"/>
                <w:szCs w:val="20"/>
              </w:rPr>
              <w:t xml:space="preserve">Pauta Revisión Programas </w:t>
            </w:r>
            <w:r>
              <w:rPr>
                <w:rFonts w:eastAsia="Arial Narrow" w:cs="Arial"/>
                <w:b/>
                <w:sz w:val="28"/>
                <w:szCs w:val="20"/>
              </w:rPr>
              <w:t>de Asignaturas para el Plan de Equivalencia</w:t>
            </w:r>
            <w:r w:rsidRPr="003E5FA6">
              <w:rPr>
                <w:rFonts w:eastAsia="Arial Narrow" w:cs="Arial"/>
                <w:b/>
                <w:sz w:val="28"/>
                <w:szCs w:val="20"/>
              </w:rPr>
              <w:t xml:space="preserve">                                               </w:t>
            </w:r>
          </w:p>
        </w:tc>
      </w:tr>
      <w:tr w:rsidR="003179F8" w:rsidRPr="001D27E8" w:rsidTr="00A81C33">
        <w:trPr>
          <w:trHeight w:val="158"/>
        </w:trPr>
        <w:tc>
          <w:tcPr>
            <w:tcW w:w="2387" w:type="dxa"/>
          </w:tcPr>
          <w:p w:rsidR="003179F8" w:rsidRPr="001D27E8" w:rsidRDefault="003179F8" w:rsidP="00A81C33">
            <w:pPr>
              <w:spacing w:before="40" w:after="40" w:line="240" w:lineRule="auto"/>
              <w:ind w:firstLine="0"/>
              <w:rPr>
                <w:rFonts w:eastAsia="Arial Narrow" w:cs="Arial"/>
                <w:b/>
                <w:sz w:val="20"/>
                <w:szCs w:val="20"/>
              </w:rPr>
            </w:pPr>
            <w:r w:rsidRPr="001D27E8">
              <w:rPr>
                <w:rFonts w:eastAsia="Arial Narrow" w:cs="Arial"/>
                <w:b/>
                <w:sz w:val="20"/>
                <w:szCs w:val="20"/>
              </w:rPr>
              <w:t>FACULTAD</w:t>
            </w:r>
            <w:r>
              <w:rPr>
                <w:rFonts w:eastAsia="Arial Narrow" w:cs="Arial"/>
                <w:b/>
                <w:sz w:val="20"/>
                <w:szCs w:val="20"/>
              </w:rPr>
              <w:t xml:space="preserve"> / CARRERA</w:t>
            </w:r>
          </w:p>
        </w:tc>
        <w:tc>
          <w:tcPr>
            <w:tcW w:w="8103" w:type="dxa"/>
            <w:gridSpan w:val="8"/>
          </w:tcPr>
          <w:p w:rsidR="003179F8" w:rsidRPr="001D27E8" w:rsidRDefault="003179F8" w:rsidP="00A81C33">
            <w:pPr>
              <w:spacing w:before="40" w:after="40" w:line="360" w:lineRule="auto"/>
              <w:jc w:val="center"/>
              <w:rPr>
                <w:rFonts w:eastAsia="Arial Narrow" w:cs="Arial"/>
                <w:b/>
                <w:sz w:val="20"/>
                <w:szCs w:val="20"/>
              </w:rPr>
            </w:pPr>
          </w:p>
        </w:tc>
      </w:tr>
      <w:tr w:rsidR="003179F8" w:rsidRPr="001D27E8" w:rsidTr="00A81C33">
        <w:trPr>
          <w:trHeight w:val="158"/>
        </w:trPr>
        <w:tc>
          <w:tcPr>
            <w:tcW w:w="3946" w:type="dxa"/>
            <w:gridSpan w:val="2"/>
          </w:tcPr>
          <w:p w:rsidR="003179F8" w:rsidRPr="001D27E8" w:rsidRDefault="003179F8" w:rsidP="00A81C33">
            <w:pPr>
              <w:spacing w:before="40" w:after="40" w:line="240" w:lineRule="auto"/>
              <w:ind w:firstLine="0"/>
              <w:rPr>
                <w:rFonts w:eastAsia="Arial Narrow" w:cs="Arial"/>
                <w:b/>
                <w:sz w:val="20"/>
                <w:szCs w:val="20"/>
              </w:rPr>
            </w:pPr>
            <w:r w:rsidRPr="001D27E8">
              <w:rPr>
                <w:rFonts w:eastAsia="Arial Narrow" w:cs="Arial"/>
                <w:b/>
                <w:sz w:val="20"/>
                <w:szCs w:val="20"/>
              </w:rPr>
              <w:t>ASIGNATURA PLAN ANTIGUO A REVISAR</w:t>
            </w:r>
          </w:p>
        </w:tc>
        <w:tc>
          <w:tcPr>
            <w:tcW w:w="1134" w:type="dxa"/>
          </w:tcPr>
          <w:p w:rsidR="003179F8" w:rsidRPr="001D27E8" w:rsidRDefault="003179F8" w:rsidP="00A81C33">
            <w:pPr>
              <w:spacing w:before="40" w:after="40" w:line="240" w:lineRule="auto"/>
              <w:ind w:firstLine="0"/>
              <w:jc w:val="center"/>
              <w:rPr>
                <w:rFonts w:eastAsia="Arial Narrow" w:cs="Arial"/>
                <w:b/>
                <w:sz w:val="20"/>
                <w:szCs w:val="20"/>
              </w:rPr>
            </w:pPr>
            <w:r w:rsidRPr="001D27E8">
              <w:rPr>
                <w:rFonts w:eastAsia="Arial Narrow" w:cs="Arial"/>
                <w:b/>
                <w:sz w:val="20"/>
                <w:szCs w:val="20"/>
              </w:rPr>
              <w:t>CODIGO</w:t>
            </w:r>
          </w:p>
        </w:tc>
        <w:tc>
          <w:tcPr>
            <w:tcW w:w="4253" w:type="dxa"/>
            <w:gridSpan w:val="4"/>
          </w:tcPr>
          <w:p w:rsidR="003179F8" w:rsidRPr="001D27E8" w:rsidRDefault="003179F8" w:rsidP="00A81C33">
            <w:pPr>
              <w:spacing w:before="40" w:after="40" w:line="240" w:lineRule="auto"/>
              <w:ind w:firstLine="0"/>
              <w:rPr>
                <w:rFonts w:eastAsia="Arial Narrow" w:cs="Arial"/>
                <w:b/>
                <w:sz w:val="20"/>
                <w:szCs w:val="20"/>
              </w:rPr>
            </w:pPr>
            <w:r w:rsidRPr="001D27E8">
              <w:rPr>
                <w:rFonts w:eastAsia="Arial Narrow" w:cs="Arial"/>
                <w:b/>
                <w:sz w:val="20"/>
                <w:szCs w:val="20"/>
              </w:rPr>
              <w:t>ASIGNATURA PLAN REDISEÑADO A EQUIVALER</w:t>
            </w:r>
          </w:p>
        </w:tc>
        <w:tc>
          <w:tcPr>
            <w:tcW w:w="1157" w:type="dxa"/>
            <w:gridSpan w:val="2"/>
          </w:tcPr>
          <w:p w:rsidR="003179F8" w:rsidRPr="001D27E8" w:rsidRDefault="003179F8" w:rsidP="00A81C33">
            <w:pPr>
              <w:spacing w:before="40" w:after="40" w:line="240" w:lineRule="auto"/>
              <w:ind w:firstLine="0"/>
              <w:jc w:val="center"/>
              <w:rPr>
                <w:rFonts w:eastAsia="Arial Narrow" w:cs="Arial"/>
                <w:b/>
                <w:sz w:val="20"/>
                <w:szCs w:val="20"/>
              </w:rPr>
            </w:pPr>
            <w:r w:rsidRPr="001D27E8">
              <w:rPr>
                <w:rFonts w:eastAsia="Arial Narrow" w:cs="Arial"/>
                <w:b/>
                <w:sz w:val="20"/>
                <w:szCs w:val="20"/>
              </w:rPr>
              <w:t>CODIGO</w:t>
            </w:r>
          </w:p>
        </w:tc>
      </w:tr>
      <w:tr w:rsidR="003179F8" w:rsidRPr="001D27E8" w:rsidTr="00A81C33">
        <w:trPr>
          <w:trHeight w:val="157"/>
        </w:trPr>
        <w:tc>
          <w:tcPr>
            <w:tcW w:w="3946" w:type="dxa"/>
            <w:gridSpan w:val="2"/>
          </w:tcPr>
          <w:p w:rsidR="003179F8" w:rsidRPr="001D27E8" w:rsidRDefault="003179F8" w:rsidP="00A81C33">
            <w:pPr>
              <w:spacing w:before="40" w:after="40"/>
              <w:jc w:val="center"/>
              <w:rPr>
                <w:rFonts w:eastAsia="Arial Narrow" w:cs="Arial"/>
                <w:b/>
                <w:sz w:val="20"/>
                <w:szCs w:val="20"/>
              </w:rPr>
            </w:pPr>
          </w:p>
        </w:tc>
        <w:tc>
          <w:tcPr>
            <w:tcW w:w="1134" w:type="dxa"/>
          </w:tcPr>
          <w:p w:rsidR="003179F8" w:rsidRPr="001D27E8" w:rsidRDefault="003179F8" w:rsidP="00A81C33">
            <w:pPr>
              <w:spacing w:before="40" w:after="40"/>
              <w:jc w:val="center"/>
              <w:rPr>
                <w:rFonts w:eastAsia="Arial Narrow" w:cs="Arial"/>
                <w:b/>
                <w:sz w:val="20"/>
                <w:szCs w:val="20"/>
              </w:rPr>
            </w:pPr>
          </w:p>
        </w:tc>
        <w:tc>
          <w:tcPr>
            <w:tcW w:w="4253" w:type="dxa"/>
            <w:gridSpan w:val="4"/>
          </w:tcPr>
          <w:p w:rsidR="003179F8" w:rsidRPr="001D27E8" w:rsidRDefault="003179F8" w:rsidP="00A81C33">
            <w:pPr>
              <w:spacing w:before="40" w:after="40"/>
              <w:jc w:val="center"/>
              <w:rPr>
                <w:rFonts w:eastAsia="Arial Narrow" w:cs="Arial"/>
                <w:b/>
                <w:sz w:val="20"/>
                <w:szCs w:val="20"/>
              </w:rPr>
            </w:pPr>
          </w:p>
        </w:tc>
        <w:tc>
          <w:tcPr>
            <w:tcW w:w="1157" w:type="dxa"/>
            <w:gridSpan w:val="2"/>
          </w:tcPr>
          <w:p w:rsidR="003179F8" w:rsidRPr="001D27E8" w:rsidRDefault="003179F8" w:rsidP="00A81C33">
            <w:pPr>
              <w:spacing w:before="40" w:after="40"/>
              <w:jc w:val="center"/>
              <w:rPr>
                <w:rFonts w:eastAsia="Arial Narrow" w:cs="Arial"/>
                <w:b/>
                <w:sz w:val="20"/>
                <w:szCs w:val="20"/>
              </w:rPr>
            </w:pPr>
          </w:p>
        </w:tc>
      </w:tr>
      <w:tr w:rsidR="003179F8" w:rsidRPr="001D27E8" w:rsidTr="00A81C33">
        <w:trPr>
          <w:trHeight w:val="443"/>
        </w:trPr>
        <w:tc>
          <w:tcPr>
            <w:tcW w:w="10490" w:type="dxa"/>
            <w:gridSpan w:val="9"/>
          </w:tcPr>
          <w:p w:rsidR="003179F8" w:rsidRPr="000413AB" w:rsidRDefault="003179F8" w:rsidP="003179F8">
            <w:pPr>
              <w:pStyle w:val="Prrafodelista"/>
              <w:numPr>
                <w:ilvl w:val="0"/>
                <w:numId w:val="2"/>
              </w:numPr>
              <w:spacing w:before="40" w:after="40" w:line="240" w:lineRule="auto"/>
              <w:ind w:left="568" w:hanging="284"/>
              <w:rPr>
                <w:rFonts w:eastAsia="Arial Narrow" w:cs="Arial"/>
                <w:sz w:val="20"/>
                <w:szCs w:val="20"/>
              </w:rPr>
            </w:pPr>
            <w:r w:rsidRPr="000413AB">
              <w:rPr>
                <w:rFonts w:eastAsia="Arial Narrow" w:cs="Arial"/>
                <w:sz w:val="20"/>
                <w:szCs w:val="20"/>
                <w:u w:val="single"/>
              </w:rPr>
              <w:t>Ámbito Prioritario</w:t>
            </w:r>
            <w:r w:rsidRPr="000413AB">
              <w:rPr>
                <w:rFonts w:eastAsia="Arial Narrow" w:cs="Arial"/>
                <w:sz w:val="20"/>
                <w:szCs w:val="20"/>
              </w:rPr>
              <w:t xml:space="preserve">. Revisión de Contenidos vs Unidades de Aprendizaje Programa de Asignatura para determinar susceptibilidad de adscribirse en Plan de Equivalencia. (marque con una equis X). </w:t>
            </w:r>
          </w:p>
        </w:tc>
      </w:tr>
      <w:tr w:rsidR="003179F8" w:rsidRPr="001D27E8" w:rsidTr="00A81C33">
        <w:trPr>
          <w:trHeight w:val="260"/>
        </w:trPr>
        <w:tc>
          <w:tcPr>
            <w:tcW w:w="6640" w:type="dxa"/>
            <w:gridSpan w:val="4"/>
          </w:tcPr>
          <w:p w:rsidR="003179F8" w:rsidRPr="000413AB" w:rsidRDefault="003179F8" w:rsidP="00A81C33">
            <w:pPr>
              <w:spacing w:before="40" w:after="40"/>
              <w:rPr>
                <w:rFonts w:eastAsia="Arial Narrow" w:cs="Arial"/>
                <w:sz w:val="20"/>
                <w:szCs w:val="20"/>
              </w:rPr>
            </w:pPr>
            <w:r w:rsidRPr="000413AB">
              <w:rPr>
                <w:rFonts w:eastAsia="Arial Narrow" w:cs="Arial"/>
                <w:sz w:val="20"/>
                <w:szCs w:val="20"/>
              </w:rPr>
              <w:t xml:space="preserve">Es equivalente respecto de normativa referida </w:t>
            </w:r>
          </w:p>
        </w:tc>
        <w:tc>
          <w:tcPr>
            <w:tcW w:w="962" w:type="dxa"/>
          </w:tcPr>
          <w:p w:rsidR="003179F8" w:rsidRPr="000413AB" w:rsidRDefault="003179F8" w:rsidP="00A81C33">
            <w:pPr>
              <w:spacing w:before="40" w:after="40"/>
              <w:ind w:firstLine="0"/>
              <w:rPr>
                <w:rFonts w:eastAsia="Arial Narrow" w:cs="Arial"/>
                <w:sz w:val="20"/>
                <w:szCs w:val="20"/>
              </w:rPr>
            </w:pPr>
            <w:r w:rsidRPr="000413AB">
              <w:rPr>
                <w:rFonts w:eastAsia="Arial Narrow" w:cs="Arial"/>
                <w:sz w:val="20"/>
                <w:szCs w:val="20"/>
              </w:rPr>
              <w:t xml:space="preserve">Si </w:t>
            </w:r>
          </w:p>
        </w:tc>
        <w:tc>
          <w:tcPr>
            <w:tcW w:w="963" w:type="dxa"/>
          </w:tcPr>
          <w:p w:rsidR="003179F8" w:rsidRPr="000413AB" w:rsidRDefault="003179F8" w:rsidP="00A81C33">
            <w:pPr>
              <w:spacing w:before="40" w:after="40"/>
              <w:rPr>
                <w:rFonts w:eastAsia="Arial Narrow" w:cs="Arial"/>
                <w:sz w:val="20"/>
                <w:szCs w:val="20"/>
              </w:rPr>
            </w:pPr>
          </w:p>
        </w:tc>
        <w:tc>
          <w:tcPr>
            <w:tcW w:w="962" w:type="dxa"/>
            <w:gridSpan w:val="2"/>
          </w:tcPr>
          <w:p w:rsidR="003179F8" w:rsidRPr="000413AB" w:rsidRDefault="003179F8" w:rsidP="00A81C33">
            <w:pPr>
              <w:spacing w:before="40" w:after="40"/>
              <w:ind w:firstLine="0"/>
              <w:rPr>
                <w:rFonts w:eastAsia="Arial Narrow" w:cs="Arial"/>
                <w:sz w:val="20"/>
                <w:szCs w:val="20"/>
              </w:rPr>
            </w:pPr>
            <w:r w:rsidRPr="000413AB">
              <w:rPr>
                <w:rFonts w:eastAsia="Arial Narrow" w:cs="Arial"/>
                <w:sz w:val="20"/>
                <w:szCs w:val="20"/>
              </w:rPr>
              <w:t xml:space="preserve">No </w:t>
            </w:r>
          </w:p>
        </w:tc>
        <w:tc>
          <w:tcPr>
            <w:tcW w:w="963" w:type="dxa"/>
          </w:tcPr>
          <w:p w:rsidR="003179F8" w:rsidRPr="000413AB" w:rsidRDefault="003179F8" w:rsidP="00A81C33">
            <w:pPr>
              <w:spacing w:before="40" w:after="40"/>
              <w:rPr>
                <w:rFonts w:eastAsia="Arial Narrow" w:cs="Arial"/>
                <w:sz w:val="20"/>
                <w:szCs w:val="20"/>
              </w:rPr>
            </w:pPr>
          </w:p>
        </w:tc>
      </w:tr>
      <w:tr w:rsidR="003179F8" w:rsidRPr="001D27E8" w:rsidTr="00A81C33">
        <w:trPr>
          <w:trHeight w:val="443"/>
        </w:trPr>
        <w:tc>
          <w:tcPr>
            <w:tcW w:w="10490" w:type="dxa"/>
            <w:gridSpan w:val="9"/>
          </w:tcPr>
          <w:p w:rsidR="003179F8" w:rsidRPr="000413AB" w:rsidRDefault="003179F8" w:rsidP="003179F8">
            <w:pPr>
              <w:pStyle w:val="Prrafodelista"/>
              <w:numPr>
                <w:ilvl w:val="0"/>
                <w:numId w:val="2"/>
              </w:numPr>
              <w:spacing w:before="40" w:after="40" w:line="240" w:lineRule="auto"/>
              <w:ind w:left="568" w:hanging="284"/>
              <w:rPr>
                <w:rFonts w:eastAsia="Arial Narrow" w:cs="Arial"/>
                <w:sz w:val="20"/>
                <w:szCs w:val="20"/>
              </w:rPr>
            </w:pPr>
            <w:r w:rsidRPr="000413AB">
              <w:rPr>
                <w:rFonts w:eastAsia="Arial Narrow" w:cs="Arial"/>
                <w:sz w:val="20"/>
                <w:szCs w:val="20"/>
                <w:u w:val="single"/>
              </w:rPr>
              <w:t>Ámbito Prioritario</w:t>
            </w:r>
            <w:r w:rsidRPr="000413AB">
              <w:rPr>
                <w:rFonts w:eastAsia="Arial Narrow" w:cs="Arial"/>
                <w:sz w:val="20"/>
                <w:szCs w:val="20"/>
              </w:rPr>
              <w:t>. Revisión de Objetivos vs Resultados de Aprendizaje del Programa de Asignatura para determinar susceptibilidad de adscribirse en Plan de Equivalencia. (marque con una equis X)</w:t>
            </w:r>
          </w:p>
        </w:tc>
      </w:tr>
      <w:tr w:rsidR="003179F8" w:rsidRPr="001D27E8" w:rsidTr="00A81C33">
        <w:trPr>
          <w:trHeight w:val="260"/>
        </w:trPr>
        <w:tc>
          <w:tcPr>
            <w:tcW w:w="6640" w:type="dxa"/>
            <w:gridSpan w:val="4"/>
          </w:tcPr>
          <w:p w:rsidR="003179F8" w:rsidRPr="000413AB" w:rsidRDefault="003179F8" w:rsidP="00A81C33">
            <w:pPr>
              <w:spacing w:before="40" w:after="40"/>
              <w:rPr>
                <w:rFonts w:eastAsia="Arial Narrow" w:cs="Arial"/>
                <w:sz w:val="20"/>
                <w:szCs w:val="20"/>
              </w:rPr>
            </w:pPr>
            <w:r w:rsidRPr="000413AB">
              <w:rPr>
                <w:rFonts w:eastAsia="Arial Narrow" w:cs="Arial"/>
                <w:sz w:val="20"/>
                <w:szCs w:val="20"/>
              </w:rPr>
              <w:t xml:space="preserve">Es equivalente respecto de normativa referida </w:t>
            </w:r>
          </w:p>
        </w:tc>
        <w:tc>
          <w:tcPr>
            <w:tcW w:w="962" w:type="dxa"/>
          </w:tcPr>
          <w:p w:rsidR="003179F8" w:rsidRPr="000413AB" w:rsidRDefault="003179F8" w:rsidP="00A81C33">
            <w:pPr>
              <w:spacing w:before="40" w:after="40"/>
              <w:ind w:firstLine="0"/>
              <w:rPr>
                <w:rFonts w:eastAsia="Arial Narrow" w:cs="Arial"/>
                <w:sz w:val="20"/>
                <w:szCs w:val="20"/>
              </w:rPr>
            </w:pPr>
            <w:r w:rsidRPr="000413AB">
              <w:rPr>
                <w:rFonts w:eastAsia="Arial Narrow" w:cs="Arial"/>
                <w:sz w:val="20"/>
                <w:szCs w:val="20"/>
              </w:rPr>
              <w:t xml:space="preserve">Si </w:t>
            </w:r>
          </w:p>
        </w:tc>
        <w:tc>
          <w:tcPr>
            <w:tcW w:w="963" w:type="dxa"/>
          </w:tcPr>
          <w:p w:rsidR="003179F8" w:rsidRPr="000413AB" w:rsidRDefault="003179F8" w:rsidP="00A81C33">
            <w:pPr>
              <w:spacing w:before="40" w:after="40"/>
              <w:rPr>
                <w:rFonts w:eastAsia="Arial Narrow" w:cs="Arial"/>
                <w:sz w:val="20"/>
                <w:szCs w:val="20"/>
              </w:rPr>
            </w:pPr>
          </w:p>
        </w:tc>
        <w:tc>
          <w:tcPr>
            <w:tcW w:w="962" w:type="dxa"/>
            <w:gridSpan w:val="2"/>
          </w:tcPr>
          <w:p w:rsidR="003179F8" w:rsidRPr="000413AB" w:rsidRDefault="003179F8" w:rsidP="00A81C33">
            <w:pPr>
              <w:spacing w:before="40" w:after="40"/>
              <w:ind w:firstLine="0"/>
              <w:rPr>
                <w:rFonts w:eastAsia="Arial Narrow" w:cs="Arial"/>
                <w:sz w:val="20"/>
                <w:szCs w:val="20"/>
              </w:rPr>
            </w:pPr>
            <w:r w:rsidRPr="000413AB">
              <w:rPr>
                <w:rFonts w:eastAsia="Arial Narrow" w:cs="Arial"/>
                <w:sz w:val="20"/>
                <w:szCs w:val="20"/>
              </w:rPr>
              <w:t xml:space="preserve">No </w:t>
            </w:r>
          </w:p>
        </w:tc>
        <w:tc>
          <w:tcPr>
            <w:tcW w:w="963" w:type="dxa"/>
          </w:tcPr>
          <w:p w:rsidR="003179F8" w:rsidRPr="000413AB" w:rsidRDefault="003179F8" w:rsidP="00A81C33">
            <w:pPr>
              <w:spacing w:before="40" w:after="40"/>
              <w:rPr>
                <w:rFonts w:eastAsia="Arial Narrow" w:cs="Arial"/>
                <w:sz w:val="20"/>
                <w:szCs w:val="20"/>
              </w:rPr>
            </w:pPr>
          </w:p>
        </w:tc>
      </w:tr>
      <w:tr w:rsidR="003179F8" w:rsidRPr="001D27E8" w:rsidTr="00A81C33">
        <w:trPr>
          <w:trHeight w:val="443"/>
        </w:trPr>
        <w:tc>
          <w:tcPr>
            <w:tcW w:w="10490" w:type="dxa"/>
            <w:gridSpan w:val="9"/>
          </w:tcPr>
          <w:p w:rsidR="003179F8" w:rsidRPr="000413AB" w:rsidRDefault="003179F8" w:rsidP="003179F8">
            <w:pPr>
              <w:pStyle w:val="Prrafodelista"/>
              <w:numPr>
                <w:ilvl w:val="0"/>
                <w:numId w:val="2"/>
              </w:numPr>
              <w:spacing w:before="40" w:after="40" w:line="240" w:lineRule="auto"/>
              <w:ind w:left="568" w:hanging="284"/>
              <w:rPr>
                <w:rFonts w:eastAsia="Arial Narrow" w:cs="Arial"/>
                <w:sz w:val="20"/>
                <w:szCs w:val="20"/>
              </w:rPr>
            </w:pPr>
            <w:r w:rsidRPr="000413AB">
              <w:rPr>
                <w:rFonts w:eastAsia="Arial Narrow" w:cs="Arial"/>
                <w:sz w:val="20"/>
                <w:szCs w:val="20"/>
              </w:rPr>
              <w:t>Revisión de Metodología/ Estrategias de Enseñanza-Aprendizaje de Programas de Asignatura para determinar susceptibilidad de adscribirse en Plan de Equivalencia. (marque con una equis X)</w:t>
            </w:r>
          </w:p>
        </w:tc>
      </w:tr>
      <w:tr w:rsidR="003179F8" w:rsidRPr="001D27E8" w:rsidTr="00A81C33">
        <w:trPr>
          <w:trHeight w:val="260"/>
        </w:trPr>
        <w:tc>
          <w:tcPr>
            <w:tcW w:w="6640" w:type="dxa"/>
            <w:gridSpan w:val="4"/>
          </w:tcPr>
          <w:p w:rsidR="003179F8" w:rsidRPr="000413AB" w:rsidRDefault="003179F8" w:rsidP="00A81C33">
            <w:pPr>
              <w:spacing w:before="40" w:after="40"/>
              <w:rPr>
                <w:rFonts w:eastAsia="Arial Narrow" w:cs="Arial"/>
                <w:sz w:val="20"/>
                <w:szCs w:val="20"/>
              </w:rPr>
            </w:pPr>
            <w:r w:rsidRPr="000413AB">
              <w:rPr>
                <w:rFonts w:eastAsia="Arial Narrow" w:cs="Arial"/>
                <w:sz w:val="20"/>
                <w:szCs w:val="20"/>
              </w:rPr>
              <w:t xml:space="preserve">Es equivalente respecto de normativa referida </w:t>
            </w:r>
          </w:p>
        </w:tc>
        <w:tc>
          <w:tcPr>
            <w:tcW w:w="962" w:type="dxa"/>
          </w:tcPr>
          <w:p w:rsidR="003179F8" w:rsidRPr="000413AB" w:rsidRDefault="003179F8" w:rsidP="00A81C33">
            <w:pPr>
              <w:spacing w:before="40" w:after="40"/>
              <w:ind w:firstLine="0"/>
              <w:rPr>
                <w:rFonts w:eastAsia="Arial Narrow" w:cs="Arial"/>
                <w:sz w:val="20"/>
                <w:szCs w:val="20"/>
              </w:rPr>
            </w:pPr>
            <w:r w:rsidRPr="000413AB">
              <w:rPr>
                <w:rFonts w:eastAsia="Arial Narrow" w:cs="Arial"/>
                <w:sz w:val="20"/>
                <w:szCs w:val="20"/>
              </w:rPr>
              <w:t xml:space="preserve">Si </w:t>
            </w:r>
          </w:p>
        </w:tc>
        <w:tc>
          <w:tcPr>
            <w:tcW w:w="963" w:type="dxa"/>
          </w:tcPr>
          <w:p w:rsidR="003179F8" w:rsidRPr="000413AB" w:rsidRDefault="003179F8" w:rsidP="00A81C33">
            <w:pPr>
              <w:spacing w:before="40" w:after="40"/>
              <w:rPr>
                <w:rFonts w:eastAsia="Arial Narrow" w:cs="Arial"/>
                <w:sz w:val="20"/>
                <w:szCs w:val="20"/>
              </w:rPr>
            </w:pPr>
          </w:p>
        </w:tc>
        <w:tc>
          <w:tcPr>
            <w:tcW w:w="962" w:type="dxa"/>
            <w:gridSpan w:val="2"/>
          </w:tcPr>
          <w:p w:rsidR="003179F8" w:rsidRPr="000413AB" w:rsidRDefault="003179F8" w:rsidP="00A81C33">
            <w:pPr>
              <w:spacing w:before="40" w:after="40"/>
              <w:ind w:firstLine="0"/>
              <w:rPr>
                <w:rFonts w:eastAsia="Arial Narrow" w:cs="Arial"/>
                <w:sz w:val="20"/>
                <w:szCs w:val="20"/>
              </w:rPr>
            </w:pPr>
            <w:r w:rsidRPr="000413AB">
              <w:rPr>
                <w:rFonts w:eastAsia="Arial Narrow" w:cs="Arial"/>
                <w:sz w:val="20"/>
                <w:szCs w:val="20"/>
              </w:rPr>
              <w:t xml:space="preserve">No </w:t>
            </w:r>
          </w:p>
        </w:tc>
        <w:tc>
          <w:tcPr>
            <w:tcW w:w="963" w:type="dxa"/>
          </w:tcPr>
          <w:p w:rsidR="003179F8" w:rsidRPr="000413AB" w:rsidRDefault="003179F8" w:rsidP="00A81C33">
            <w:pPr>
              <w:spacing w:before="40" w:after="40"/>
              <w:rPr>
                <w:rFonts w:eastAsia="Arial Narrow" w:cs="Arial"/>
                <w:sz w:val="20"/>
                <w:szCs w:val="20"/>
              </w:rPr>
            </w:pPr>
          </w:p>
        </w:tc>
      </w:tr>
      <w:tr w:rsidR="003179F8" w:rsidRPr="001D27E8" w:rsidTr="00A81C33">
        <w:trPr>
          <w:trHeight w:val="443"/>
        </w:trPr>
        <w:tc>
          <w:tcPr>
            <w:tcW w:w="10490" w:type="dxa"/>
            <w:gridSpan w:val="9"/>
          </w:tcPr>
          <w:p w:rsidR="003179F8" w:rsidRPr="000413AB" w:rsidRDefault="003179F8" w:rsidP="003179F8">
            <w:pPr>
              <w:pStyle w:val="Prrafodelista"/>
              <w:numPr>
                <w:ilvl w:val="0"/>
                <w:numId w:val="2"/>
              </w:numPr>
              <w:spacing w:before="40" w:after="40" w:line="240" w:lineRule="auto"/>
              <w:ind w:left="568" w:hanging="284"/>
              <w:rPr>
                <w:rFonts w:eastAsia="Arial Narrow" w:cs="Arial"/>
                <w:sz w:val="20"/>
                <w:szCs w:val="20"/>
              </w:rPr>
            </w:pPr>
            <w:r w:rsidRPr="000413AB">
              <w:rPr>
                <w:rFonts w:eastAsia="Arial Narrow" w:cs="Arial"/>
                <w:sz w:val="20"/>
                <w:szCs w:val="20"/>
              </w:rPr>
              <w:t>Revisión de Métodos/Procedimientos de Evaluación de Programas de Asignatura para determinar susceptibilidad de adscribirse en Plan de Equivalencia. (marque con una equis X)</w:t>
            </w:r>
          </w:p>
        </w:tc>
      </w:tr>
      <w:tr w:rsidR="003179F8" w:rsidRPr="001D27E8" w:rsidTr="00A81C33">
        <w:trPr>
          <w:trHeight w:val="260"/>
        </w:trPr>
        <w:tc>
          <w:tcPr>
            <w:tcW w:w="6640" w:type="dxa"/>
            <w:gridSpan w:val="4"/>
          </w:tcPr>
          <w:p w:rsidR="003179F8" w:rsidRPr="000413AB" w:rsidRDefault="003179F8" w:rsidP="00A81C33">
            <w:pPr>
              <w:spacing w:before="40" w:after="40"/>
              <w:rPr>
                <w:rFonts w:eastAsia="Arial Narrow" w:cs="Arial"/>
                <w:sz w:val="20"/>
                <w:szCs w:val="20"/>
              </w:rPr>
            </w:pPr>
            <w:r w:rsidRPr="000413AB">
              <w:rPr>
                <w:rFonts w:eastAsia="Arial Narrow" w:cs="Arial"/>
                <w:sz w:val="20"/>
                <w:szCs w:val="20"/>
              </w:rPr>
              <w:t xml:space="preserve">Es equivalente respecto de normativa referida </w:t>
            </w:r>
          </w:p>
        </w:tc>
        <w:tc>
          <w:tcPr>
            <w:tcW w:w="962" w:type="dxa"/>
          </w:tcPr>
          <w:p w:rsidR="003179F8" w:rsidRPr="000413AB" w:rsidRDefault="003179F8" w:rsidP="00A81C33">
            <w:pPr>
              <w:spacing w:before="40" w:after="40"/>
              <w:ind w:firstLine="0"/>
              <w:rPr>
                <w:rFonts w:eastAsia="Arial Narrow" w:cs="Arial"/>
                <w:sz w:val="20"/>
                <w:szCs w:val="20"/>
              </w:rPr>
            </w:pPr>
            <w:r w:rsidRPr="000413AB">
              <w:rPr>
                <w:rFonts w:eastAsia="Arial Narrow" w:cs="Arial"/>
                <w:sz w:val="20"/>
                <w:szCs w:val="20"/>
              </w:rPr>
              <w:t xml:space="preserve">Si </w:t>
            </w:r>
          </w:p>
        </w:tc>
        <w:tc>
          <w:tcPr>
            <w:tcW w:w="963" w:type="dxa"/>
          </w:tcPr>
          <w:p w:rsidR="003179F8" w:rsidRPr="000413AB" w:rsidRDefault="003179F8" w:rsidP="00A81C33">
            <w:pPr>
              <w:spacing w:before="40" w:after="40"/>
              <w:rPr>
                <w:rFonts w:eastAsia="Arial Narrow" w:cs="Arial"/>
                <w:sz w:val="20"/>
                <w:szCs w:val="20"/>
              </w:rPr>
            </w:pPr>
          </w:p>
        </w:tc>
        <w:tc>
          <w:tcPr>
            <w:tcW w:w="962" w:type="dxa"/>
            <w:gridSpan w:val="2"/>
          </w:tcPr>
          <w:p w:rsidR="003179F8" w:rsidRPr="000413AB" w:rsidRDefault="003179F8" w:rsidP="00A81C33">
            <w:pPr>
              <w:spacing w:before="40" w:after="40"/>
              <w:ind w:firstLine="0"/>
              <w:rPr>
                <w:rFonts w:eastAsia="Arial Narrow" w:cs="Arial"/>
                <w:sz w:val="20"/>
                <w:szCs w:val="20"/>
              </w:rPr>
            </w:pPr>
            <w:r w:rsidRPr="000413AB">
              <w:rPr>
                <w:rFonts w:eastAsia="Arial Narrow" w:cs="Arial"/>
                <w:sz w:val="20"/>
                <w:szCs w:val="20"/>
              </w:rPr>
              <w:t xml:space="preserve">No </w:t>
            </w:r>
          </w:p>
        </w:tc>
        <w:tc>
          <w:tcPr>
            <w:tcW w:w="963" w:type="dxa"/>
          </w:tcPr>
          <w:p w:rsidR="003179F8" w:rsidRPr="000413AB" w:rsidRDefault="003179F8" w:rsidP="00A81C33">
            <w:pPr>
              <w:spacing w:before="40" w:after="40"/>
              <w:rPr>
                <w:rFonts w:eastAsia="Arial Narrow" w:cs="Arial"/>
                <w:sz w:val="20"/>
                <w:szCs w:val="20"/>
              </w:rPr>
            </w:pPr>
          </w:p>
        </w:tc>
      </w:tr>
      <w:tr w:rsidR="003179F8" w:rsidRPr="001D27E8" w:rsidTr="00A81C33">
        <w:trPr>
          <w:trHeight w:val="260"/>
        </w:trPr>
        <w:tc>
          <w:tcPr>
            <w:tcW w:w="6640" w:type="dxa"/>
            <w:gridSpan w:val="4"/>
          </w:tcPr>
          <w:p w:rsidR="003179F8" w:rsidRPr="000413AB" w:rsidRDefault="003179F8" w:rsidP="00A81C33">
            <w:pPr>
              <w:spacing w:before="40" w:after="40"/>
              <w:rPr>
                <w:rFonts w:eastAsia="Arial Narrow" w:cs="Arial"/>
                <w:sz w:val="20"/>
                <w:szCs w:val="20"/>
              </w:rPr>
            </w:pPr>
            <w:r w:rsidRPr="000413AB">
              <w:rPr>
                <w:rFonts w:eastAsia="Arial Narrow" w:cs="Arial"/>
                <w:sz w:val="20"/>
                <w:szCs w:val="20"/>
              </w:rPr>
              <w:t>Resultado Final Análisis Equivalencia. Es Equivalente</w:t>
            </w:r>
          </w:p>
        </w:tc>
        <w:tc>
          <w:tcPr>
            <w:tcW w:w="962" w:type="dxa"/>
          </w:tcPr>
          <w:p w:rsidR="003179F8" w:rsidRPr="000413AB" w:rsidRDefault="003179F8" w:rsidP="00A81C33">
            <w:pPr>
              <w:spacing w:before="40" w:after="40"/>
              <w:ind w:firstLine="0"/>
              <w:rPr>
                <w:rFonts w:eastAsia="Arial Narrow" w:cs="Arial"/>
                <w:sz w:val="20"/>
                <w:szCs w:val="20"/>
              </w:rPr>
            </w:pPr>
            <w:r w:rsidRPr="000413AB">
              <w:rPr>
                <w:rFonts w:eastAsia="Arial Narrow" w:cs="Arial"/>
                <w:sz w:val="20"/>
                <w:szCs w:val="20"/>
              </w:rPr>
              <w:t>SI</w:t>
            </w:r>
          </w:p>
        </w:tc>
        <w:tc>
          <w:tcPr>
            <w:tcW w:w="963" w:type="dxa"/>
          </w:tcPr>
          <w:p w:rsidR="003179F8" w:rsidRPr="000413AB" w:rsidRDefault="003179F8" w:rsidP="00A81C33">
            <w:pPr>
              <w:spacing w:before="40" w:after="40"/>
              <w:rPr>
                <w:rFonts w:eastAsia="Arial Narrow" w:cs="Arial"/>
                <w:sz w:val="20"/>
                <w:szCs w:val="20"/>
              </w:rPr>
            </w:pPr>
          </w:p>
        </w:tc>
        <w:tc>
          <w:tcPr>
            <w:tcW w:w="962" w:type="dxa"/>
            <w:gridSpan w:val="2"/>
          </w:tcPr>
          <w:p w:rsidR="003179F8" w:rsidRPr="000413AB" w:rsidRDefault="003179F8" w:rsidP="00A81C33">
            <w:pPr>
              <w:spacing w:before="40" w:after="40"/>
              <w:ind w:firstLine="0"/>
              <w:rPr>
                <w:rFonts w:eastAsia="Arial Narrow" w:cs="Arial"/>
                <w:sz w:val="20"/>
                <w:szCs w:val="20"/>
              </w:rPr>
            </w:pPr>
            <w:r w:rsidRPr="000413AB">
              <w:rPr>
                <w:rFonts w:eastAsia="Arial Narrow" w:cs="Arial"/>
                <w:sz w:val="20"/>
                <w:szCs w:val="20"/>
              </w:rPr>
              <w:t>NO</w:t>
            </w:r>
          </w:p>
        </w:tc>
        <w:tc>
          <w:tcPr>
            <w:tcW w:w="963" w:type="dxa"/>
          </w:tcPr>
          <w:p w:rsidR="003179F8" w:rsidRPr="000413AB" w:rsidRDefault="003179F8" w:rsidP="00A81C33">
            <w:pPr>
              <w:spacing w:before="40" w:after="40"/>
              <w:rPr>
                <w:rFonts w:eastAsia="Arial Narrow" w:cs="Arial"/>
                <w:sz w:val="20"/>
                <w:szCs w:val="20"/>
              </w:rPr>
            </w:pPr>
          </w:p>
        </w:tc>
      </w:tr>
      <w:tr w:rsidR="003179F8" w:rsidRPr="001D27E8" w:rsidTr="00A81C33">
        <w:trPr>
          <w:trHeight w:val="260"/>
        </w:trPr>
        <w:tc>
          <w:tcPr>
            <w:tcW w:w="6640" w:type="dxa"/>
            <w:gridSpan w:val="4"/>
          </w:tcPr>
          <w:p w:rsidR="003179F8" w:rsidRPr="000413AB" w:rsidRDefault="003179F8" w:rsidP="00A81C33">
            <w:pPr>
              <w:spacing w:before="40" w:after="40"/>
              <w:rPr>
                <w:rFonts w:eastAsia="Arial Narrow" w:cs="Arial"/>
                <w:sz w:val="20"/>
                <w:szCs w:val="20"/>
              </w:rPr>
            </w:pPr>
          </w:p>
        </w:tc>
        <w:tc>
          <w:tcPr>
            <w:tcW w:w="962" w:type="dxa"/>
          </w:tcPr>
          <w:p w:rsidR="003179F8" w:rsidRPr="000413AB" w:rsidRDefault="003179F8" w:rsidP="00A81C33">
            <w:pPr>
              <w:spacing w:before="40" w:after="40"/>
              <w:ind w:firstLine="0"/>
              <w:rPr>
                <w:rFonts w:eastAsia="Arial Narrow" w:cs="Arial"/>
                <w:sz w:val="20"/>
                <w:szCs w:val="20"/>
              </w:rPr>
            </w:pPr>
          </w:p>
        </w:tc>
        <w:tc>
          <w:tcPr>
            <w:tcW w:w="963" w:type="dxa"/>
          </w:tcPr>
          <w:p w:rsidR="003179F8" w:rsidRPr="000413AB" w:rsidRDefault="003179F8" w:rsidP="00A81C33">
            <w:pPr>
              <w:spacing w:before="40" w:after="40"/>
              <w:rPr>
                <w:rFonts w:eastAsia="Arial Narrow" w:cs="Arial"/>
                <w:sz w:val="20"/>
                <w:szCs w:val="20"/>
              </w:rPr>
            </w:pPr>
          </w:p>
        </w:tc>
        <w:tc>
          <w:tcPr>
            <w:tcW w:w="962" w:type="dxa"/>
            <w:gridSpan w:val="2"/>
          </w:tcPr>
          <w:p w:rsidR="003179F8" w:rsidRPr="000413AB" w:rsidRDefault="003179F8" w:rsidP="00A81C33">
            <w:pPr>
              <w:spacing w:before="40" w:after="40"/>
              <w:ind w:firstLine="0"/>
              <w:rPr>
                <w:rFonts w:eastAsia="Arial Narrow" w:cs="Arial"/>
                <w:sz w:val="20"/>
                <w:szCs w:val="20"/>
              </w:rPr>
            </w:pPr>
          </w:p>
        </w:tc>
        <w:tc>
          <w:tcPr>
            <w:tcW w:w="963" w:type="dxa"/>
          </w:tcPr>
          <w:p w:rsidR="003179F8" w:rsidRPr="000413AB" w:rsidRDefault="003179F8" w:rsidP="00A81C33">
            <w:pPr>
              <w:spacing w:before="40" w:after="40"/>
              <w:rPr>
                <w:rFonts w:eastAsia="Arial Narrow" w:cs="Arial"/>
                <w:sz w:val="20"/>
                <w:szCs w:val="20"/>
              </w:rPr>
            </w:pPr>
          </w:p>
        </w:tc>
      </w:tr>
    </w:tbl>
    <w:tbl>
      <w:tblPr>
        <w:tblStyle w:val="Tablaconcuadrcula"/>
        <w:tblpPr w:leftFromText="141" w:rightFromText="141" w:vertAnchor="page" w:horzAnchor="margin" w:tblpXSpec="center" w:tblpY="7906"/>
        <w:tblW w:w="10485" w:type="dxa"/>
        <w:tblLayout w:type="fixed"/>
        <w:tblLook w:val="0400" w:firstRow="0" w:lastRow="0" w:firstColumn="0" w:lastColumn="0" w:noHBand="0" w:noVBand="1"/>
      </w:tblPr>
      <w:tblGrid>
        <w:gridCol w:w="1541"/>
        <w:gridCol w:w="1701"/>
        <w:gridCol w:w="2238"/>
        <w:gridCol w:w="1873"/>
        <w:gridCol w:w="3132"/>
      </w:tblGrid>
      <w:tr w:rsidR="003179F8" w:rsidRPr="001D27E8" w:rsidTr="003179F8">
        <w:trPr>
          <w:trHeight w:val="217"/>
        </w:trPr>
        <w:tc>
          <w:tcPr>
            <w:tcW w:w="3242" w:type="dxa"/>
            <w:gridSpan w:val="2"/>
          </w:tcPr>
          <w:p w:rsidR="003179F8" w:rsidRPr="001B3653" w:rsidRDefault="003179F8" w:rsidP="003179F8">
            <w:pPr>
              <w:spacing w:before="40" w:after="40" w:line="240" w:lineRule="auto"/>
              <w:ind w:firstLine="0"/>
              <w:rPr>
                <w:rFonts w:eastAsia="Arial Narrow" w:cs="Arial"/>
                <w:b/>
                <w:sz w:val="20"/>
                <w:szCs w:val="20"/>
              </w:rPr>
            </w:pPr>
            <w:r w:rsidRPr="001B3653">
              <w:rPr>
                <w:rFonts w:eastAsia="Arial Narrow" w:cs="Arial"/>
                <w:b/>
                <w:sz w:val="20"/>
                <w:szCs w:val="20"/>
              </w:rPr>
              <w:t>Observación/Argumentación</w:t>
            </w:r>
          </w:p>
        </w:tc>
        <w:tc>
          <w:tcPr>
            <w:tcW w:w="7243" w:type="dxa"/>
            <w:gridSpan w:val="3"/>
          </w:tcPr>
          <w:p w:rsidR="003179F8" w:rsidRPr="001D27E8" w:rsidRDefault="003179F8" w:rsidP="003179F8">
            <w:pPr>
              <w:spacing w:before="40" w:after="40"/>
              <w:jc w:val="center"/>
              <w:rPr>
                <w:rFonts w:eastAsia="Arial Narrow" w:cs="Arial"/>
                <w:b/>
                <w:sz w:val="20"/>
                <w:szCs w:val="20"/>
              </w:rPr>
            </w:pPr>
          </w:p>
        </w:tc>
      </w:tr>
      <w:tr w:rsidR="003179F8" w:rsidRPr="001D27E8" w:rsidTr="003179F8">
        <w:trPr>
          <w:trHeight w:val="217"/>
        </w:trPr>
        <w:tc>
          <w:tcPr>
            <w:tcW w:w="10485" w:type="dxa"/>
            <w:gridSpan w:val="5"/>
          </w:tcPr>
          <w:p w:rsidR="003179F8" w:rsidRPr="001D27E8" w:rsidRDefault="003179F8" w:rsidP="003179F8">
            <w:pPr>
              <w:spacing w:before="40" w:after="40"/>
              <w:jc w:val="center"/>
              <w:rPr>
                <w:rFonts w:eastAsia="Arial Narrow" w:cs="Arial"/>
                <w:b/>
                <w:sz w:val="20"/>
                <w:szCs w:val="20"/>
              </w:rPr>
            </w:pPr>
          </w:p>
        </w:tc>
      </w:tr>
      <w:tr w:rsidR="003179F8" w:rsidRPr="001D27E8" w:rsidTr="003179F8">
        <w:trPr>
          <w:trHeight w:val="217"/>
        </w:trPr>
        <w:tc>
          <w:tcPr>
            <w:tcW w:w="10485" w:type="dxa"/>
            <w:gridSpan w:val="5"/>
          </w:tcPr>
          <w:p w:rsidR="003179F8" w:rsidRPr="001D27E8" w:rsidRDefault="003179F8" w:rsidP="003179F8">
            <w:pPr>
              <w:spacing w:before="40" w:after="40"/>
              <w:jc w:val="center"/>
              <w:rPr>
                <w:rFonts w:eastAsia="Arial Narrow" w:cs="Arial"/>
                <w:b/>
                <w:sz w:val="20"/>
                <w:szCs w:val="20"/>
              </w:rPr>
            </w:pPr>
          </w:p>
        </w:tc>
      </w:tr>
      <w:tr w:rsidR="003179F8" w:rsidRPr="001D27E8" w:rsidTr="003179F8">
        <w:trPr>
          <w:trHeight w:val="217"/>
        </w:trPr>
        <w:tc>
          <w:tcPr>
            <w:tcW w:w="10485" w:type="dxa"/>
            <w:gridSpan w:val="5"/>
          </w:tcPr>
          <w:p w:rsidR="003179F8" w:rsidRPr="001D27E8" w:rsidRDefault="003179F8" w:rsidP="003179F8">
            <w:pPr>
              <w:spacing w:before="40" w:after="40"/>
              <w:jc w:val="center"/>
              <w:rPr>
                <w:rFonts w:eastAsia="Arial Narrow" w:cs="Arial"/>
                <w:b/>
                <w:sz w:val="20"/>
                <w:szCs w:val="20"/>
              </w:rPr>
            </w:pPr>
          </w:p>
        </w:tc>
      </w:tr>
      <w:tr w:rsidR="003179F8" w:rsidRPr="001D27E8" w:rsidTr="003179F8">
        <w:trPr>
          <w:trHeight w:val="217"/>
        </w:trPr>
        <w:tc>
          <w:tcPr>
            <w:tcW w:w="10485" w:type="dxa"/>
            <w:gridSpan w:val="5"/>
          </w:tcPr>
          <w:p w:rsidR="003179F8" w:rsidRPr="001D27E8" w:rsidRDefault="003179F8" w:rsidP="003179F8">
            <w:pPr>
              <w:spacing w:before="40" w:after="40"/>
              <w:jc w:val="center"/>
              <w:rPr>
                <w:rFonts w:eastAsia="Arial Narrow" w:cs="Arial"/>
                <w:b/>
                <w:sz w:val="20"/>
                <w:szCs w:val="20"/>
              </w:rPr>
            </w:pPr>
          </w:p>
        </w:tc>
      </w:tr>
      <w:tr w:rsidR="003179F8" w:rsidRPr="001D27E8" w:rsidTr="003179F8">
        <w:trPr>
          <w:trHeight w:val="217"/>
        </w:trPr>
        <w:tc>
          <w:tcPr>
            <w:tcW w:w="10485" w:type="dxa"/>
            <w:gridSpan w:val="5"/>
          </w:tcPr>
          <w:p w:rsidR="003179F8" w:rsidRPr="001D27E8" w:rsidRDefault="003179F8" w:rsidP="003179F8">
            <w:pPr>
              <w:spacing w:before="40" w:after="40"/>
              <w:jc w:val="center"/>
              <w:rPr>
                <w:rFonts w:eastAsia="Arial Narrow" w:cs="Arial"/>
                <w:b/>
                <w:sz w:val="20"/>
                <w:szCs w:val="20"/>
              </w:rPr>
            </w:pPr>
          </w:p>
        </w:tc>
      </w:tr>
      <w:tr w:rsidR="003179F8" w:rsidRPr="001D27E8" w:rsidTr="003179F8">
        <w:trPr>
          <w:trHeight w:val="217"/>
        </w:trPr>
        <w:tc>
          <w:tcPr>
            <w:tcW w:w="10485" w:type="dxa"/>
            <w:gridSpan w:val="5"/>
          </w:tcPr>
          <w:p w:rsidR="003179F8" w:rsidRPr="001D27E8" w:rsidRDefault="003179F8" w:rsidP="003179F8">
            <w:pPr>
              <w:spacing w:before="40" w:after="40"/>
              <w:jc w:val="center"/>
              <w:rPr>
                <w:rFonts w:eastAsia="Arial Narrow" w:cs="Arial"/>
                <w:b/>
                <w:sz w:val="20"/>
                <w:szCs w:val="20"/>
              </w:rPr>
            </w:pPr>
          </w:p>
        </w:tc>
      </w:tr>
      <w:tr w:rsidR="003179F8" w:rsidRPr="001D27E8" w:rsidTr="003179F8">
        <w:trPr>
          <w:trHeight w:val="217"/>
        </w:trPr>
        <w:tc>
          <w:tcPr>
            <w:tcW w:w="10485" w:type="dxa"/>
            <w:gridSpan w:val="5"/>
          </w:tcPr>
          <w:p w:rsidR="003179F8" w:rsidRPr="001D27E8" w:rsidRDefault="003179F8" w:rsidP="003179F8">
            <w:pPr>
              <w:spacing w:before="40" w:after="40"/>
              <w:jc w:val="center"/>
              <w:rPr>
                <w:rFonts w:eastAsia="Arial Narrow" w:cs="Arial"/>
                <w:b/>
                <w:sz w:val="20"/>
                <w:szCs w:val="20"/>
              </w:rPr>
            </w:pPr>
          </w:p>
        </w:tc>
      </w:tr>
      <w:tr w:rsidR="003179F8" w:rsidRPr="001D27E8" w:rsidTr="003179F8">
        <w:trPr>
          <w:trHeight w:val="217"/>
        </w:trPr>
        <w:tc>
          <w:tcPr>
            <w:tcW w:w="10485" w:type="dxa"/>
            <w:gridSpan w:val="5"/>
          </w:tcPr>
          <w:p w:rsidR="003179F8" w:rsidRPr="001D27E8" w:rsidRDefault="003179F8" w:rsidP="003179F8">
            <w:pPr>
              <w:spacing w:before="40" w:after="40"/>
              <w:jc w:val="center"/>
              <w:rPr>
                <w:rFonts w:eastAsia="Arial Narrow" w:cs="Arial"/>
                <w:b/>
                <w:sz w:val="20"/>
                <w:szCs w:val="20"/>
              </w:rPr>
            </w:pPr>
          </w:p>
        </w:tc>
      </w:tr>
      <w:tr w:rsidR="003179F8" w:rsidRPr="001D27E8" w:rsidTr="003179F8">
        <w:trPr>
          <w:trHeight w:val="217"/>
        </w:trPr>
        <w:tc>
          <w:tcPr>
            <w:tcW w:w="1541" w:type="dxa"/>
          </w:tcPr>
          <w:p w:rsidR="003179F8" w:rsidRPr="001D27E8" w:rsidRDefault="003179F8" w:rsidP="003179F8">
            <w:pPr>
              <w:spacing w:before="40" w:after="40"/>
              <w:ind w:firstLine="0"/>
              <w:rPr>
                <w:rFonts w:eastAsia="Arial Narrow" w:cs="Arial"/>
                <w:b/>
                <w:sz w:val="20"/>
                <w:szCs w:val="20"/>
              </w:rPr>
            </w:pPr>
            <w:r w:rsidRPr="001D27E8">
              <w:rPr>
                <w:rFonts w:eastAsia="Arial Narrow" w:cs="Arial"/>
                <w:b/>
                <w:sz w:val="20"/>
                <w:szCs w:val="20"/>
              </w:rPr>
              <w:t xml:space="preserve">Académico </w:t>
            </w:r>
          </w:p>
        </w:tc>
        <w:tc>
          <w:tcPr>
            <w:tcW w:w="8944" w:type="dxa"/>
            <w:gridSpan w:val="4"/>
          </w:tcPr>
          <w:p w:rsidR="003179F8" w:rsidRPr="001D27E8" w:rsidRDefault="003179F8" w:rsidP="003179F8">
            <w:pPr>
              <w:spacing w:before="40" w:after="40"/>
              <w:jc w:val="center"/>
              <w:rPr>
                <w:rFonts w:eastAsia="Arial Narrow" w:cs="Arial"/>
                <w:b/>
                <w:sz w:val="20"/>
                <w:szCs w:val="20"/>
              </w:rPr>
            </w:pPr>
          </w:p>
        </w:tc>
      </w:tr>
      <w:tr w:rsidR="003179F8" w:rsidRPr="001D27E8" w:rsidTr="003179F8">
        <w:trPr>
          <w:trHeight w:val="217"/>
        </w:trPr>
        <w:tc>
          <w:tcPr>
            <w:tcW w:w="1541" w:type="dxa"/>
          </w:tcPr>
          <w:p w:rsidR="003179F8" w:rsidRPr="001D27E8" w:rsidRDefault="003179F8" w:rsidP="003179F8">
            <w:pPr>
              <w:spacing w:before="40" w:after="40"/>
              <w:ind w:firstLine="0"/>
              <w:rPr>
                <w:rFonts w:eastAsia="Arial Narrow" w:cs="Arial"/>
                <w:b/>
                <w:sz w:val="20"/>
                <w:szCs w:val="20"/>
              </w:rPr>
            </w:pPr>
            <w:r w:rsidRPr="001D27E8">
              <w:rPr>
                <w:rFonts w:eastAsia="Arial Narrow" w:cs="Arial"/>
                <w:b/>
                <w:sz w:val="20"/>
                <w:szCs w:val="20"/>
              </w:rPr>
              <w:t>Asesor CMD</w:t>
            </w:r>
          </w:p>
        </w:tc>
        <w:tc>
          <w:tcPr>
            <w:tcW w:w="8944" w:type="dxa"/>
            <w:gridSpan w:val="4"/>
          </w:tcPr>
          <w:p w:rsidR="003179F8" w:rsidRPr="001D27E8" w:rsidRDefault="003179F8" w:rsidP="003179F8">
            <w:pPr>
              <w:spacing w:before="40" w:after="40"/>
              <w:jc w:val="center"/>
              <w:rPr>
                <w:rFonts w:eastAsia="Arial Narrow" w:cs="Arial"/>
                <w:b/>
                <w:sz w:val="20"/>
                <w:szCs w:val="20"/>
              </w:rPr>
            </w:pPr>
          </w:p>
        </w:tc>
      </w:tr>
      <w:tr w:rsidR="003179F8" w:rsidRPr="001D27E8" w:rsidTr="003179F8">
        <w:trPr>
          <w:trHeight w:val="217"/>
        </w:trPr>
        <w:tc>
          <w:tcPr>
            <w:tcW w:w="1541" w:type="dxa"/>
          </w:tcPr>
          <w:p w:rsidR="003179F8" w:rsidRPr="001D27E8" w:rsidRDefault="003179F8" w:rsidP="003179F8">
            <w:pPr>
              <w:spacing w:before="40" w:after="40"/>
              <w:ind w:firstLine="0"/>
              <w:rPr>
                <w:rFonts w:eastAsia="Arial Narrow" w:cs="Arial"/>
                <w:b/>
                <w:sz w:val="20"/>
                <w:szCs w:val="20"/>
              </w:rPr>
            </w:pPr>
            <w:r w:rsidRPr="001D27E8">
              <w:rPr>
                <w:rFonts w:eastAsia="Arial Narrow" w:cs="Arial"/>
                <w:b/>
                <w:sz w:val="20"/>
                <w:szCs w:val="20"/>
              </w:rPr>
              <w:t>Firma Académico</w:t>
            </w:r>
          </w:p>
        </w:tc>
        <w:tc>
          <w:tcPr>
            <w:tcW w:w="3939" w:type="dxa"/>
            <w:gridSpan w:val="2"/>
          </w:tcPr>
          <w:p w:rsidR="003179F8" w:rsidRPr="001D27E8" w:rsidRDefault="003179F8" w:rsidP="003179F8">
            <w:pPr>
              <w:spacing w:before="40" w:after="40"/>
              <w:jc w:val="center"/>
              <w:rPr>
                <w:rFonts w:eastAsia="Arial Narrow" w:cs="Arial"/>
                <w:b/>
                <w:sz w:val="20"/>
                <w:szCs w:val="20"/>
              </w:rPr>
            </w:pPr>
          </w:p>
        </w:tc>
        <w:tc>
          <w:tcPr>
            <w:tcW w:w="1873" w:type="dxa"/>
          </w:tcPr>
          <w:p w:rsidR="003179F8" w:rsidRPr="001D27E8" w:rsidRDefault="003179F8" w:rsidP="003179F8">
            <w:pPr>
              <w:spacing w:before="40" w:after="40"/>
              <w:ind w:firstLine="0"/>
              <w:rPr>
                <w:rFonts w:eastAsia="Arial Narrow" w:cs="Arial"/>
                <w:b/>
                <w:sz w:val="20"/>
                <w:szCs w:val="20"/>
              </w:rPr>
            </w:pPr>
            <w:r w:rsidRPr="001D27E8">
              <w:rPr>
                <w:rFonts w:eastAsia="Arial Narrow" w:cs="Arial"/>
                <w:b/>
                <w:sz w:val="20"/>
                <w:szCs w:val="20"/>
              </w:rPr>
              <w:t>Firma Asesor CMD</w:t>
            </w:r>
          </w:p>
        </w:tc>
        <w:tc>
          <w:tcPr>
            <w:tcW w:w="3132" w:type="dxa"/>
          </w:tcPr>
          <w:p w:rsidR="003179F8" w:rsidRPr="001D27E8" w:rsidRDefault="003179F8" w:rsidP="003179F8">
            <w:pPr>
              <w:spacing w:before="40" w:after="40"/>
              <w:jc w:val="center"/>
              <w:rPr>
                <w:rFonts w:eastAsia="Arial Narrow" w:cs="Arial"/>
                <w:b/>
                <w:sz w:val="20"/>
                <w:szCs w:val="20"/>
              </w:rPr>
            </w:pPr>
          </w:p>
        </w:tc>
      </w:tr>
    </w:tbl>
    <w:p w:rsidR="003179F8" w:rsidRDefault="003179F8" w:rsidP="003179F8">
      <w:pPr>
        <w:ind w:firstLine="0"/>
        <w:rPr>
          <w:sz w:val="24"/>
          <w:szCs w:val="24"/>
        </w:rPr>
      </w:pPr>
    </w:p>
    <w:p w:rsidR="003179F8" w:rsidRPr="009654D8" w:rsidRDefault="003179F8" w:rsidP="003179F8">
      <w:pPr>
        <w:rPr>
          <w:sz w:val="24"/>
          <w:szCs w:val="24"/>
        </w:rPr>
      </w:pPr>
    </w:p>
    <w:p w:rsidR="00C835E0" w:rsidRDefault="00C835E0"/>
    <w:sectPr w:rsidR="00C835E0" w:rsidSect="007633F7">
      <w:headerReference w:type="default" r:id="rId7"/>
      <w:footerReference w:type="default" r:id="rId8"/>
      <w:pgSz w:w="12240" w:h="15840"/>
      <w:pgMar w:top="568" w:right="1701" w:bottom="1418" w:left="17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3B" w:rsidRDefault="00512C3B">
      <w:pPr>
        <w:spacing w:before="0" w:after="0" w:line="240" w:lineRule="auto"/>
      </w:pPr>
      <w:r>
        <w:separator/>
      </w:r>
    </w:p>
  </w:endnote>
  <w:endnote w:type="continuationSeparator" w:id="0">
    <w:p w:rsidR="00512C3B" w:rsidRDefault="00512C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16" w:rsidRDefault="00512C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3B" w:rsidRDefault="00512C3B">
      <w:pPr>
        <w:spacing w:before="0" w:after="0" w:line="240" w:lineRule="auto"/>
      </w:pPr>
      <w:r>
        <w:separator/>
      </w:r>
    </w:p>
  </w:footnote>
  <w:footnote w:type="continuationSeparator" w:id="0">
    <w:p w:rsidR="00512C3B" w:rsidRDefault="00512C3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16" w:rsidRDefault="00512C3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8F"/>
    <w:multiLevelType w:val="hybridMultilevel"/>
    <w:tmpl w:val="80DAC6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632C59"/>
    <w:multiLevelType w:val="hybridMultilevel"/>
    <w:tmpl w:val="3C94728A"/>
    <w:lvl w:ilvl="0" w:tplc="04360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F8"/>
    <w:rsid w:val="001C62B8"/>
    <w:rsid w:val="003179F8"/>
    <w:rsid w:val="003E65AB"/>
    <w:rsid w:val="004F3D94"/>
    <w:rsid w:val="00512C3B"/>
    <w:rsid w:val="00C642E0"/>
    <w:rsid w:val="00C835E0"/>
    <w:rsid w:val="00FD2B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0CE3F-5F72-49BD-8114-1B1FCC8F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9F8"/>
    <w:pPr>
      <w:spacing w:before="120" w:after="240" w:line="276" w:lineRule="auto"/>
      <w:ind w:firstLine="680"/>
      <w:jc w:val="both"/>
    </w:pPr>
    <w:rPr>
      <w:rFonts w:ascii="Trebuchet MS" w:eastAsia="Trebuchet MS" w:hAnsi="Trebuchet MS" w:cs="Trebuchet MS"/>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79F8"/>
    <w:pPr>
      <w:ind w:left="720"/>
      <w:contextualSpacing/>
    </w:pPr>
  </w:style>
  <w:style w:type="table" w:styleId="Tablaconcuadrcula">
    <w:name w:val="Table Grid"/>
    <w:basedOn w:val="Tablanormal"/>
    <w:uiPriority w:val="39"/>
    <w:rsid w:val="003179F8"/>
    <w:pPr>
      <w:spacing w:after="0" w:line="240" w:lineRule="auto"/>
      <w:ind w:firstLine="709"/>
      <w:jc w:val="both"/>
    </w:pPr>
    <w:rPr>
      <w:rFonts w:ascii="Trebuchet MS" w:eastAsia="Trebuchet MS" w:hAnsi="Trebuchet MS" w:cs="Trebuchet MS"/>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179F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179F8"/>
    <w:rPr>
      <w:rFonts w:ascii="Trebuchet MS" w:eastAsia="Trebuchet MS" w:hAnsi="Trebuchet MS" w:cs="Trebuchet MS"/>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Herrera Gallardo</dc:creator>
  <cp:keywords/>
  <dc:description/>
  <cp:lastModifiedBy>Dante Carrizo Moreno</cp:lastModifiedBy>
  <cp:revision>2</cp:revision>
  <dcterms:created xsi:type="dcterms:W3CDTF">2019-12-12T11:06:00Z</dcterms:created>
  <dcterms:modified xsi:type="dcterms:W3CDTF">2019-12-12T11:06:00Z</dcterms:modified>
</cp:coreProperties>
</file>